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DB4F2C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Pr="00DB4F2C">
        <w:rPr>
          <w:rFonts w:ascii="Times New Roman" w:hAnsi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B4F2C">
        <w:rPr>
          <w:rFonts w:ascii="Times New Roman" w:hAnsi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/>
          <w:sz w:val="28"/>
          <w:szCs w:val="28"/>
        </w:rPr>
        <w:t>сельского поселения Верхняя Орлянка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информирование;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объявление предостережений;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консультирование.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>в разделе «Контрольно-надзорная деятельность»,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C457E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>в разделе «Контрольно-надзорная деятельность» сведения, предусмотренные частью 3 статьи 46 Фе</w:t>
      </w:r>
      <w:r>
        <w:rPr>
          <w:rFonts w:ascii="Times New Roman" w:hAnsi="Times New Roman"/>
          <w:sz w:val="28"/>
          <w:szCs w:val="28"/>
        </w:rPr>
        <w:t xml:space="preserve">дерального закона от 31.07.2020г. </w:t>
      </w:r>
      <w:r w:rsidRPr="00DB4F2C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</w:t>
      </w:r>
      <w:r w:rsidRPr="00DB4F2C">
        <w:rPr>
          <w:rFonts w:ascii="Times New Roman" w:hAnsi="Times New Roman"/>
          <w:sz w:val="28"/>
          <w:szCs w:val="28"/>
        </w:rPr>
        <w:lastRenderedPageBreak/>
        <w:t>Российской Федерации».</w:t>
      </w:r>
    </w:p>
    <w:p w:rsidR="004C457E" w:rsidRDefault="004C457E" w:rsidP="004C457E">
      <w:pPr>
        <w:rPr>
          <w:rFonts w:ascii="Times New Roman" w:hAnsi="Times New Roman"/>
          <w:sz w:val="28"/>
          <w:szCs w:val="28"/>
        </w:rPr>
      </w:pPr>
    </w:p>
    <w:p w:rsidR="004C457E" w:rsidRDefault="004C457E" w:rsidP="004C457E">
      <w:pPr>
        <w:rPr>
          <w:rFonts w:ascii="Times New Roman" w:hAnsi="Times New Roman"/>
          <w:sz w:val="28"/>
          <w:szCs w:val="28"/>
        </w:rPr>
      </w:pP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/>
          <w:sz w:val="28"/>
          <w:szCs w:val="28"/>
        </w:rPr>
        <w:t>сельского поселения Верхняя Орлянка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F2C">
        <w:rPr>
          <w:rFonts w:ascii="Times New Roman" w:hAnsi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DB4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napToGrid/>
          <w:color w:val="000000"/>
          <w:sz w:val="28"/>
          <w:szCs w:val="28"/>
          <w:lang w:eastAsia="en-US"/>
        </w:rPr>
        <w:t>обеспечивается публичное обсуждение проекта доклада в порядке, предусмотренном решением Собрания Представителей сельского поселения Верхняя Орлянка</w:t>
      </w:r>
      <w:r w:rsidRPr="00715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eastAsiaTheme="minorHAnsi" w:hAnsi="Times New Roman"/>
          <w:snapToGrid/>
          <w:color w:val="000000"/>
          <w:sz w:val="28"/>
          <w:szCs w:val="28"/>
          <w:lang w:eastAsia="en-US"/>
        </w:rPr>
        <w:t xml:space="preserve">. Доклад утверждается распоряжением администрации, подписываемым Главой  сельского поселения Верхняя Орлянка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. Указанный доклад размещается в срок до 1 июля года, следующего за отчетным годом,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>в разделе «Контрольно-надзорная деятельность».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DB4F2C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B4F2C">
        <w:rPr>
          <w:rFonts w:ascii="Times New Roman" w:hAnsi="Times New Roman"/>
          <w:sz w:val="28"/>
          <w:szCs w:val="28"/>
        </w:rPr>
        <w:t xml:space="preserve"> законом ценностям. Предостережения объявляются (подписываются) главой </w:t>
      </w:r>
      <w:r>
        <w:rPr>
          <w:rFonts w:ascii="Times New Roman" w:hAnsi="Times New Roman"/>
          <w:sz w:val="28"/>
          <w:szCs w:val="28"/>
        </w:rPr>
        <w:t>сельского поселения Верхняя Орлянка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</w:t>
      </w:r>
      <w:r>
        <w:rPr>
          <w:rFonts w:ascii="Times New Roman" w:hAnsi="Times New Roman"/>
          <w:sz w:val="28"/>
          <w:szCs w:val="28"/>
        </w:rPr>
        <w:t>г.</w:t>
      </w:r>
      <w:r w:rsidRPr="00DB4F2C">
        <w:rPr>
          <w:rFonts w:ascii="Times New Roman" w:hAnsi="Times New Roman"/>
          <w:sz w:val="28"/>
          <w:szCs w:val="28"/>
        </w:rPr>
        <w:t xml:space="preserve"> № 151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C457E" w:rsidRPr="00DB4F2C" w:rsidRDefault="004C457E" w:rsidP="004C4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объявления администрацией предостережения о недопустимости </w:t>
      </w:r>
      <w:r w:rsidRPr="00DB4F2C">
        <w:rPr>
          <w:rFonts w:ascii="Times New Roman" w:hAnsi="Times New Roman"/>
          <w:sz w:val="28"/>
          <w:szCs w:val="28"/>
        </w:rPr>
        <w:lastRenderedPageBreak/>
        <w:t>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50A17" w:rsidRDefault="00250A17"/>
    <w:sectPr w:rsidR="00250A17" w:rsidSect="0025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7E"/>
    <w:rsid w:val="00250A17"/>
    <w:rsid w:val="004C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7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2022-09-27T10:01:00Z</dcterms:created>
  <dcterms:modified xsi:type="dcterms:W3CDTF">2022-09-27T10:01:00Z</dcterms:modified>
</cp:coreProperties>
</file>